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55" w:rsidRDefault="008A2755" w:rsidP="008A2755">
      <w:pPr>
        <w:jc w:val="center"/>
        <w:rPr>
          <w:b/>
          <w:sz w:val="24"/>
          <w:szCs w:val="16"/>
          <w:lang w:val="sk-SK"/>
        </w:rPr>
      </w:pPr>
    </w:p>
    <w:p w:rsidR="008A2755" w:rsidRPr="0003748A" w:rsidRDefault="0003748A" w:rsidP="0003748A">
      <w:pPr>
        <w:pStyle w:val="Odsekzoznamu"/>
        <w:spacing w:before="120" w:after="120" w:line="288" w:lineRule="auto"/>
        <w:contextualSpacing w:val="0"/>
        <w:jc w:val="center"/>
        <w:rPr>
          <w:rFonts w:asciiTheme="minorHAnsi" w:hAnsiTheme="minorHAnsi" w:cstheme="minorHAnsi"/>
          <w:b/>
          <w:color w:val="002776" w:themeColor="text2"/>
        </w:rPr>
      </w:pPr>
      <w:r w:rsidRPr="0003748A">
        <w:rPr>
          <w:rFonts w:asciiTheme="minorHAnsi" w:hAnsiTheme="minorHAnsi" w:cstheme="minorHAnsi"/>
          <w:b/>
          <w:color w:val="002776" w:themeColor="text2"/>
        </w:rPr>
        <w:t xml:space="preserve">Podmienky pre prevádzkové </w:t>
      </w:r>
      <w:r w:rsidR="00F33F82">
        <w:rPr>
          <w:rFonts w:asciiTheme="minorHAnsi" w:hAnsiTheme="minorHAnsi" w:cstheme="minorHAnsi"/>
          <w:b/>
          <w:color w:val="002776" w:themeColor="text2"/>
        </w:rPr>
        <w:t xml:space="preserve">a koncesné </w:t>
      </w:r>
      <w:r w:rsidRPr="0003748A">
        <w:rPr>
          <w:rFonts w:asciiTheme="minorHAnsi" w:hAnsiTheme="minorHAnsi" w:cstheme="minorHAnsi"/>
          <w:b/>
          <w:color w:val="002776" w:themeColor="text2"/>
        </w:rPr>
        <w:t xml:space="preserve">zmluvy v rámci </w:t>
      </w:r>
      <w:r>
        <w:rPr>
          <w:rFonts w:asciiTheme="minorHAnsi" w:hAnsiTheme="minorHAnsi" w:cstheme="minorHAnsi"/>
          <w:b/>
          <w:color w:val="002776" w:themeColor="text2"/>
        </w:rPr>
        <w:t>I</w:t>
      </w:r>
      <w:r w:rsidRPr="0003748A">
        <w:rPr>
          <w:rFonts w:asciiTheme="minorHAnsi" w:hAnsiTheme="minorHAnsi" w:cstheme="minorHAnsi"/>
          <w:b/>
          <w:color w:val="002776" w:themeColor="text2"/>
        </w:rPr>
        <w:t>ntegrovaného regionálneho operačného programu – špecifického cieľa 4.2.1</w:t>
      </w:r>
    </w:p>
    <w:p w:rsidR="003E74DC" w:rsidRPr="00A275EF" w:rsidRDefault="003E74DC" w:rsidP="00A275EF">
      <w:pPr>
        <w:pStyle w:val="Odsekzoznamu"/>
        <w:spacing w:before="120" w:after="120" w:line="288" w:lineRule="auto"/>
        <w:contextualSpacing w:val="0"/>
        <w:jc w:val="both"/>
        <w:rPr>
          <w:rFonts w:asciiTheme="minorHAnsi" w:hAnsiTheme="minorHAnsi" w:cstheme="minorHAnsi"/>
          <w:b/>
          <w:color w:val="002776" w:themeColor="text2"/>
          <w:sz w:val="19"/>
          <w:szCs w:val="19"/>
        </w:rPr>
      </w:pPr>
    </w:p>
    <w:p w:rsidR="00A275EF" w:rsidRPr="00C339D9" w:rsidRDefault="00A275EF" w:rsidP="00A275EF">
      <w:pPr>
        <w:pStyle w:val="Default"/>
        <w:spacing w:before="120" w:after="120" w:line="288" w:lineRule="auto"/>
        <w:jc w:val="both"/>
        <w:rPr>
          <w:rFonts w:asciiTheme="minorHAnsi" w:hAnsiTheme="minorHAnsi" w:cstheme="minorHAnsi"/>
          <w:sz w:val="19"/>
          <w:szCs w:val="19"/>
        </w:rPr>
      </w:pPr>
      <w:r w:rsidRPr="00A275EF">
        <w:rPr>
          <w:rFonts w:asciiTheme="minorHAnsi" w:hAnsiTheme="minorHAnsi" w:cstheme="minorHAnsi"/>
          <w:sz w:val="19"/>
          <w:szCs w:val="19"/>
        </w:rPr>
        <w:t xml:space="preserve">Uvedené podmienky sa vzťahujú na </w:t>
      </w:r>
      <w:r w:rsidRPr="00C339D9">
        <w:rPr>
          <w:rFonts w:asciiTheme="minorHAnsi" w:hAnsiTheme="minorHAnsi" w:cstheme="minorHAnsi"/>
          <w:sz w:val="19"/>
          <w:szCs w:val="19"/>
        </w:rPr>
        <w:t xml:space="preserve">prevádzkové a koncesné zmluvy, ktoré uzatvoril alebo uzatvorí </w:t>
      </w:r>
      <w:r w:rsidR="002E25C8">
        <w:rPr>
          <w:rFonts w:asciiTheme="minorHAnsi" w:hAnsiTheme="minorHAnsi" w:cstheme="minorHAnsi"/>
          <w:sz w:val="19"/>
          <w:szCs w:val="19"/>
        </w:rPr>
        <w:t>p</w:t>
      </w:r>
      <w:r w:rsidRPr="00C339D9">
        <w:rPr>
          <w:rFonts w:asciiTheme="minorHAnsi" w:hAnsiTheme="minorHAnsi" w:cstheme="minorHAnsi"/>
          <w:sz w:val="19"/>
          <w:szCs w:val="19"/>
        </w:rPr>
        <w:t xml:space="preserve">rijímateľ, ktorý je vlastníkom vodohospodárskej infraštruktúry spolufinancovanej z Európskych štrukturálnych a investičných fondov (ďalej len „EŠIF“) a zdrojov štátneho rozpočtu Slovenskej republiky (ďalej len „ŠR SR“) v programovom období 2014 – 2020, a ktorej prevádzkovanie bude zabezpečené prevádzkovou spoločnosťou s účasťou súkromného kapitálu (ďalej len strategický partner). </w:t>
      </w:r>
    </w:p>
    <w:p w:rsidR="00A275EF" w:rsidRPr="00C339D9" w:rsidRDefault="00A275EF" w:rsidP="00A275EF">
      <w:pPr>
        <w:pStyle w:val="Default"/>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Najneskôr do začatia prevádzkovania vodohospodárskej infraštruktúry spolufinancovanej z EŠIF a ŠR SR v programovom období 2014 – 2020 je vlastník infraštruktúry, ktorý je zároveň prijímateľ, povinný zabezpečiť prevádzkovanie tejto infraštruktúry. V prípade prevádzkovania tejto infraštruktúry na základe prevádzkovej zmluvy uzavretej medzi vlastníkom infraštruktúry a strategickým partnerom, táto musí byť v súlade s nasledovnými podmienkami: </w:t>
      </w:r>
    </w:p>
    <w:p w:rsidR="00A275EF" w:rsidRPr="00C339D9" w:rsidRDefault="00A275EF" w:rsidP="00A275EF">
      <w:pPr>
        <w:pStyle w:val="Default"/>
        <w:spacing w:before="120" w:after="120" w:line="288" w:lineRule="auto"/>
        <w:jc w:val="both"/>
        <w:rPr>
          <w:rFonts w:asciiTheme="minorHAnsi" w:hAnsiTheme="minorHAnsi" w:cstheme="minorHAnsi"/>
          <w:b/>
          <w:sz w:val="19"/>
          <w:szCs w:val="19"/>
          <w:u w:val="single"/>
        </w:rPr>
      </w:pPr>
      <w:r w:rsidRPr="00C339D9">
        <w:rPr>
          <w:rFonts w:asciiTheme="minorHAnsi" w:hAnsiTheme="minorHAnsi" w:cstheme="minorHAnsi"/>
          <w:b/>
          <w:bCs/>
          <w:iCs/>
          <w:sz w:val="19"/>
          <w:szCs w:val="19"/>
          <w:u w:val="single"/>
        </w:rPr>
        <w:t xml:space="preserve">Všeobecné podmienky pre prevádzkové a koncesné zmluvy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je uzatvorená podľa platných právnych predpisov SR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Výber zmluvnej strany (prevádzkovateľa, koncesionára) je vykonaný v súlade s platnými právnymi predpismi.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Súčasťou zmluvy je príloha, ktorá obsahuje jasne definovaný zoznam majetku ako predmetu zmluvy vrátane jeho územnej alokácie podľa aglomerácií uvedených vo výzve na predkladanie žiadostí o poskytnutie NFP, ako aj údaje o čase nadobudnutia, jeho fyzickom a morálnom opotrebení.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definuje pojmy oprava a údržba tak, ako sú upravené v príslušných právnych predpisoch. Zmluva definuje povinnosť prevádzkovateľa, resp. koncesionára plne hradiť finančné zabezpečenie opráv a údržby.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ustanovenia, ktoré zaviažu prevádzkovateľa, resp. koncesionára na zabezpečovanie opráv a údržby s odbornou starostlivosťou tak, aby nedošlo k neprimeranému opotrebeniu majetku.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špecifikuje povinnosť prevádzkovateľa, resp. koncesionára spracovať plán údržby a opráv s výhľadom na 10 rokov, pričom vlastník infraštruktúry má právo sa k nemu vyjadrovať.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definuje pojmy rekonštrukcia, investícia a pod. tak, ako sú upravené v príslušných právnych predpisoch, a aby bolo zrejmé, kedy a za akých okolností vzniká nový majetok vlastníka infraštruktúry. </w:t>
      </w:r>
    </w:p>
    <w:p w:rsidR="00A275EF" w:rsidRPr="00C339D9" w:rsidRDefault="00A275EF" w:rsidP="00E76AFE">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pre účely kontroly dodržiavania príslušných štandardov kvality vodohospodárskych služieb zo strany prevádzkovateľa ukazovatele výkonu vodohospodárskych služieb poskytovaných prevádzkovateľom (monitorovacie a sankčné kritéria a spôsob ich uplatňovania).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ustanovenie o povinnosti prevádzkovateľa verejných vodovodov a verejných kanalizácií prerokovať návrh ceny vodného a stočného s vlastníkom verejných vodovodov a verejných kanalizácií. Prevádzkovateľ má povinnosť predkladať návrh ceny za uvedené služby pred predložením na schválenie URSO-m.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ustanovenia, ktoré riešia predčasné ukončenie zmluvy, pri plynulom zabezpečení zásobovania obyvateľstva vodou, odkanalizovania a čistenia odpadových vôd, bez porušení právnych predpisov a za takých podmienok, aby vlastník mohol bez problémov prevziať majetok.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lastRenderedPageBreak/>
        <w:t xml:space="preserve">Zmluva obsahuje kritériá monitorovania zmluvného vzťahu a sankčné postihy voči prevádzkovateľovi, resp. koncesionárovi v prípade ich nedodržania.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ustanovenia, ktoré zabezpečia vlastníkovi infraštruktúry plnú informovanosť o jej stave, technickej a prevádzkovej dokumentácii, ako aj iných dohodnutých informáciách.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tiež mechanizmus operatívneho riešenia sporov, aby nebolo ohrozené zásobovanie obyvateľstva vodou ako aj odkanalizovanie a čistenie odpadových vôd. </w:t>
      </w:r>
    </w:p>
    <w:p w:rsidR="00A275EF" w:rsidRPr="00C339D9" w:rsidRDefault="00A275EF" w:rsidP="00A275EF">
      <w:pPr>
        <w:pStyle w:val="Default"/>
        <w:numPr>
          <w:ilvl w:val="0"/>
          <w:numId w:val="39"/>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ustanovenia, ktoré riešia nakladanie s majetkom (vrátenie prenajatého majetku) po ukončení zmluvy, vrátane predčasného ukončenia vrátane finančného vyrovnania. </w:t>
      </w:r>
    </w:p>
    <w:p w:rsidR="00A275EF" w:rsidRPr="00C339D9" w:rsidRDefault="00A275EF" w:rsidP="00A275EF">
      <w:pPr>
        <w:pStyle w:val="Default"/>
        <w:spacing w:before="120" w:after="120" w:line="288" w:lineRule="auto"/>
        <w:jc w:val="both"/>
        <w:rPr>
          <w:rFonts w:asciiTheme="minorHAnsi" w:hAnsiTheme="minorHAnsi" w:cstheme="minorHAnsi"/>
          <w:sz w:val="19"/>
          <w:szCs w:val="19"/>
          <w:u w:val="single"/>
        </w:rPr>
      </w:pPr>
      <w:r w:rsidRPr="00C339D9">
        <w:rPr>
          <w:rFonts w:asciiTheme="minorHAnsi" w:hAnsiTheme="minorHAnsi" w:cstheme="minorHAnsi"/>
          <w:b/>
          <w:bCs/>
          <w:iCs/>
          <w:sz w:val="19"/>
          <w:szCs w:val="19"/>
          <w:u w:val="single"/>
        </w:rPr>
        <w:t xml:space="preserve">Špecifické podmienky pre prevádzkové zmluvy </w:t>
      </w:r>
    </w:p>
    <w:p w:rsidR="00A275EF" w:rsidRPr="00C339D9" w:rsidRDefault="00A275EF" w:rsidP="00A275EF">
      <w:pPr>
        <w:pStyle w:val="Default"/>
        <w:numPr>
          <w:ilvl w:val="0"/>
          <w:numId w:val="42"/>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je uzatvorená na určitý čas, a to nasledovne: </w:t>
      </w:r>
    </w:p>
    <w:p w:rsidR="00A275EF" w:rsidRPr="00A275EF" w:rsidRDefault="00A275EF" w:rsidP="00A275EF">
      <w:pPr>
        <w:pStyle w:val="Default"/>
        <w:numPr>
          <w:ilvl w:val="1"/>
          <w:numId w:val="42"/>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v prípade uzatvorenia novej prevádzko</w:t>
      </w:r>
      <w:bookmarkStart w:id="0" w:name="_GoBack"/>
      <w:bookmarkEnd w:id="0"/>
      <w:r w:rsidRPr="00C339D9">
        <w:rPr>
          <w:rFonts w:asciiTheme="minorHAnsi" w:hAnsiTheme="minorHAnsi" w:cstheme="minorHAnsi"/>
          <w:sz w:val="19"/>
          <w:szCs w:val="19"/>
        </w:rPr>
        <w:t>vej zmluvy na prevádzkovanie infraštruktúry spolufinancovanej z EŠIF a ŠR SR v programovom období</w:t>
      </w:r>
      <w:r w:rsidRPr="00A275EF">
        <w:rPr>
          <w:rFonts w:asciiTheme="minorHAnsi" w:hAnsiTheme="minorHAnsi" w:cstheme="minorHAnsi"/>
          <w:sz w:val="19"/>
          <w:szCs w:val="19"/>
        </w:rPr>
        <w:t xml:space="preserve"> 2014 – 2020 bude dĺžka trvania max. 10 rokov alebo; </w:t>
      </w:r>
    </w:p>
    <w:p w:rsidR="00A275EF" w:rsidRPr="00A275EF" w:rsidRDefault="00A275EF" w:rsidP="00A275EF">
      <w:pPr>
        <w:pStyle w:val="Default"/>
        <w:numPr>
          <w:ilvl w:val="1"/>
          <w:numId w:val="42"/>
        </w:numPr>
        <w:spacing w:before="120" w:after="120" w:line="288" w:lineRule="auto"/>
        <w:jc w:val="both"/>
        <w:rPr>
          <w:rFonts w:asciiTheme="minorHAnsi" w:hAnsiTheme="minorHAnsi" w:cstheme="minorHAnsi"/>
          <w:sz w:val="19"/>
          <w:szCs w:val="19"/>
        </w:rPr>
      </w:pPr>
      <w:r w:rsidRPr="00A275EF">
        <w:rPr>
          <w:rFonts w:asciiTheme="minorHAnsi" w:hAnsiTheme="minorHAnsi" w:cstheme="minorHAnsi"/>
          <w:sz w:val="19"/>
          <w:szCs w:val="19"/>
        </w:rPr>
        <w:t xml:space="preserve">v prípade využitia existujúcej prevádzkovej zmluvy na prevádzkovanie infraštruktúry spolufinancovanej z finančných prostriedkov EÚ a ŠR SR v programovom období 2014 – 2020 účinnosť existujúcej prevádzkovej zmluvy v časti prevádzkovania infraštruktúry vybudovanej a/alebo obnovenej z finančných prostriedkov EÚ a ŠR SR v programovom období 2014 – 2020 bude upravená na dĺžku trvania prevádzky (a prenájmu ak je súčasťou zmluvy) max. 10 rokov od podpisu pôvodnej zmluvy na prevádzku. Takáto úprava je nevyhnutnou podmienkou pre spolufinancovanie infraštruktúrnych projektov z finančných prostriedkov EÚ a štátneho rozpočtu. </w:t>
      </w:r>
    </w:p>
    <w:p w:rsidR="00A275EF" w:rsidRPr="00A275EF" w:rsidRDefault="00A275EF" w:rsidP="00A275EF">
      <w:pPr>
        <w:pStyle w:val="Default"/>
        <w:numPr>
          <w:ilvl w:val="0"/>
          <w:numId w:val="42"/>
        </w:numPr>
        <w:spacing w:before="120" w:after="120" w:line="288" w:lineRule="auto"/>
        <w:jc w:val="both"/>
        <w:rPr>
          <w:rFonts w:asciiTheme="minorHAnsi" w:hAnsiTheme="minorHAnsi" w:cstheme="minorHAnsi"/>
          <w:sz w:val="19"/>
          <w:szCs w:val="19"/>
        </w:rPr>
      </w:pPr>
      <w:r w:rsidRPr="00A275EF">
        <w:rPr>
          <w:rFonts w:asciiTheme="minorHAnsi" w:hAnsiTheme="minorHAnsi" w:cstheme="minorHAnsi"/>
          <w:sz w:val="19"/>
          <w:szCs w:val="19"/>
        </w:rPr>
        <w:t xml:space="preserve">Vlastník infraštruktúry má právo ponúknuť vybranému prevádzkovateľovi aj iný majetok, ako vodohospodársku infraštruktúru spolufinancovanú z EŠIF a ŠR SR v programovom období 2014 – 2020. </w:t>
      </w:r>
    </w:p>
    <w:p w:rsidR="00A275EF" w:rsidRPr="00A275EF" w:rsidRDefault="00A275EF" w:rsidP="00A275EF">
      <w:pPr>
        <w:pStyle w:val="Default"/>
        <w:numPr>
          <w:ilvl w:val="0"/>
          <w:numId w:val="42"/>
        </w:numPr>
        <w:spacing w:before="120" w:after="120" w:line="288" w:lineRule="auto"/>
        <w:jc w:val="both"/>
        <w:rPr>
          <w:rFonts w:asciiTheme="minorHAnsi" w:hAnsiTheme="minorHAnsi" w:cstheme="minorHAnsi"/>
          <w:sz w:val="19"/>
          <w:szCs w:val="19"/>
        </w:rPr>
      </w:pPr>
      <w:r w:rsidRPr="00A275EF">
        <w:rPr>
          <w:rFonts w:asciiTheme="minorHAnsi" w:hAnsiTheme="minorHAnsi" w:cstheme="minorHAnsi"/>
          <w:sz w:val="19"/>
          <w:szCs w:val="19"/>
        </w:rPr>
        <w:t xml:space="preserve">Zmluva obsahuje výšku nájomného z majetku prevádzkovaného prevádzkovateľom tak, aby táto výška umožnila reprodukciu prevádzkovaného majetku formou technického zhodnotenia v bežných cenách a primeraný zisk pre vlastníka infraštruktúry potrebný pre rozvoj novej infraštruktúry. </w:t>
      </w:r>
    </w:p>
    <w:p w:rsidR="00A275EF" w:rsidRPr="00A275EF" w:rsidRDefault="00A275EF" w:rsidP="00A275EF">
      <w:pPr>
        <w:pStyle w:val="Default"/>
        <w:numPr>
          <w:ilvl w:val="0"/>
          <w:numId w:val="42"/>
        </w:numPr>
        <w:spacing w:before="120" w:after="120" w:line="288" w:lineRule="auto"/>
        <w:jc w:val="both"/>
        <w:rPr>
          <w:rFonts w:asciiTheme="minorHAnsi" w:hAnsiTheme="minorHAnsi" w:cstheme="minorHAnsi"/>
          <w:sz w:val="19"/>
          <w:szCs w:val="19"/>
        </w:rPr>
      </w:pPr>
      <w:r w:rsidRPr="00A275EF">
        <w:rPr>
          <w:rFonts w:asciiTheme="minorHAnsi" w:hAnsiTheme="minorHAnsi" w:cstheme="minorHAnsi"/>
          <w:sz w:val="19"/>
          <w:szCs w:val="19"/>
        </w:rPr>
        <w:t xml:space="preserve">Prevádzkovateľ má právo vyjadrovať sa k investičnému plánu vlastníka infraštruktúry s cieľom zabezpečiť zásobovanie obyvateľstva vodou, odkanalizovaním a čistením odpadových vôd v súlade s právnymi predpismi. </w:t>
      </w:r>
    </w:p>
    <w:p w:rsidR="00C339D9" w:rsidRPr="00C339D9" w:rsidRDefault="00C339D9" w:rsidP="00C339D9">
      <w:pPr>
        <w:pStyle w:val="Default"/>
        <w:spacing w:before="120" w:after="120" w:line="288" w:lineRule="auto"/>
        <w:jc w:val="both"/>
        <w:rPr>
          <w:rFonts w:asciiTheme="minorHAnsi" w:hAnsiTheme="minorHAnsi" w:cstheme="minorHAnsi"/>
          <w:b/>
          <w:bCs/>
          <w:iCs/>
          <w:sz w:val="19"/>
          <w:szCs w:val="19"/>
          <w:u w:val="single"/>
        </w:rPr>
      </w:pPr>
      <w:r w:rsidRPr="00C339D9">
        <w:rPr>
          <w:rFonts w:asciiTheme="minorHAnsi" w:hAnsiTheme="minorHAnsi" w:cstheme="minorHAnsi"/>
          <w:b/>
          <w:bCs/>
          <w:iCs/>
          <w:sz w:val="19"/>
          <w:szCs w:val="19"/>
          <w:u w:val="single"/>
        </w:rPr>
        <w:t xml:space="preserve">Špecifické podmienky pre koncesné zmluvy pre PPP projekty </w:t>
      </w:r>
    </w:p>
    <w:p w:rsidR="00C339D9" w:rsidRPr="00C339D9" w:rsidRDefault="00C339D9" w:rsidP="00C339D9">
      <w:pPr>
        <w:pStyle w:val="Default"/>
        <w:numPr>
          <w:ilvl w:val="0"/>
          <w:numId w:val="43"/>
        </w:numPr>
        <w:spacing w:before="120" w:after="120" w:line="288" w:lineRule="auto"/>
        <w:jc w:val="both"/>
        <w:rPr>
          <w:rFonts w:asciiTheme="minorHAnsi" w:hAnsiTheme="minorHAnsi" w:cstheme="minorHAnsi"/>
          <w:sz w:val="19"/>
          <w:szCs w:val="19"/>
        </w:rPr>
      </w:pPr>
      <w:r>
        <w:rPr>
          <w:rFonts w:asciiTheme="minorHAnsi" w:hAnsiTheme="minorHAnsi" w:cstheme="minorHAnsi"/>
          <w:sz w:val="19"/>
          <w:szCs w:val="19"/>
        </w:rPr>
        <w:t>Z</w:t>
      </w:r>
      <w:r w:rsidRPr="00C339D9">
        <w:rPr>
          <w:rFonts w:asciiTheme="minorHAnsi" w:hAnsiTheme="minorHAnsi" w:cstheme="minorHAnsi"/>
          <w:sz w:val="19"/>
          <w:szCs w:val="19"/>
        </w:rPr>
        <w:t xml:space="preserve">mluva je uzatvorená na spoluúčasť pri vybudovaní infraštruktúry ucelene podľa aglomerácií uvedených vo výzve na predkladanie žiadostí o poskytnutie nenávratného finančného príspevku. </w:t>
      </w:r>
    </w:p>
    <w:p w:rsidR="00C339D9" w:rsidRPr="00C339D9" w:rsidRDefault="00C339D9" w:rsidP="00C339D9">
      <w:pPr>
        <w:pStyle w:val="Default"/>
        <w:numPr>
          <w:ilvl w:val="0"/>
          <w:numId w:val="43"/>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obsahuje záväzok koncesionára na spolufinancovaní predmetu zmluvy, pričom investícia musí zabezpečiť dosiahnutie cieľov </w:t>
      </w:r>
      <w:r>
        <w:rPr>
          <w:rFonts w:asciiTheme="minorHAnsi" w:hAnsiTheme="minorHAnsi" w:cstheme="minorHAnsi"/>
          <w:sz w:val="19"/>
          <w:szCs w:val="19"/>
        </w:rPr>
        <w:t>IROP</w:t>
      </w:r>
      <w:r w:rsidRPr="00C339D9">
        <w:rPr>
          <w:rFonts w:asciiTheme="minorHAnsi" w:hAnsiTheme="minorHAnsi" w:cstheme="minorHAnsi"/>
          <w:sz w:val="19"/>
          <w:szCs w:val="19"/>
        </w:rPr>
        <w:t xml:space="preserve"> pre celú aglomeráciu súčasne. </w:t>
      </w:r>
    </w:p>
    <w:p w:rsidR="00C339D9" w:rsidRPr="00C339D9" w:rsidRDefault="00C339D9" w:rsidP="00C339D9">
      <w:pPr>
        <w:pStyle w:val="Default"/>
        <w:numPr>
          <w:ilvl w:val="0"/>
          <w:numId w:val="43"/>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sa uzatvára na určitý čas, a to nasledovne: </w:t>
      </w:r>
    </w:p>
    <w:p w:rsidR="00C339D9" w:rsidRPr="00C339D9" w:rsidRDefault="00C339D9" w:rsidP="00C339D9">
      <w:pPr>
        <w:pStyle w:val="Default"/>
        <w:numPr>
          <w:ilvl w:val="1"/>
          <w:numId w:val="43"/>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ak sa prevádzkovateľ s účasťou strategického partnera bude finančne podieľať na investíciách do výstavby, opravy alebo rozšírenia vodárenskej infraštruktúry do výšky 25% celkových nákladov, bude dĺžka trvania koncesnej zmluvy max. 10 rokov; </w:t>
      </w:r>
    </w:p>
    <w:p w:rsidR="00C339D9" w:rsidRPr="00C339D9" w:rsidRDefault="00C339D9" w:rsidP="00C339D9">
      <w:pPr>
        <w:pStyle w:val="Default"/>
        <w:numPr>
          <w:ilvl w:val="1"/>
          <w:numId w:val="43"/>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ak sa prevádzkovateľ s účasťou strategického partnera bude finančne podieľať na investíciách do výstavby, opravy alebo rozšírenia vodárenskej infraštruktúry nad 25% celkových nákladov, alebo mu bude uložená povinnosť, alebo podnet na zlepšenie výkonnosti vodárenskej siete, ktorej cenovo efektívna realizácia si vyžiada dlhšie časové obdobie, môže byť čas účinnosti koncesnej zmluvy dlhší za splnenia nasledujúceho kritéria – zmluva bude rešpektovať princíp proporcionality v zmysle neobmedzenia súťaže </w:t>
      </w:r>
      <w:r w:rsidRPr="00C339D9">
        <w:rPr>
          <w:rFonts w:asciiTheme="minorHAnsi" w:hAnsiTheme="minorHAnsi" w:cstheme="minorHAnsi"/>
          <w:sz w:val="19"/>
          <w:szCs w:val="19"/>
        </w:rPr>
        <w:lastRenderedPageBreak/>
        <w:t xml:space="preserve">nad rámec toho, čo je nutné pre zabezpečenie návratnosti investície a generovania primeraného zisku; </w:t>
      </w:r>
    </w:p>
    <w:p w:rsidR="00C339D9" w:rsidRPr="00C339D9" w:rsidRDefault="00C339D9" w:rsidP="00C339D9">
      <w:pPr>
        <w:pStyle w:val="Default"/>
        <w:numPr>
          <w:ilvl w:val="1"/>
          <w:numId w:val="43"/>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priamu investičnú spoluúčasť je možné realizovať len vtedy, pokiaľ nedôjde ku spoluvlastníctvu budovanej infraštruktúry prevádzkovateľom s účasťou strategického partnera. </w:t>
      </w:r>
    </w:p>
    <w:p w:rsidR="00C339D9" w:rsidRPr="00C339D9" w:rsidRDefault="00C339D9" w:rsidP="00C339D9">
      <w:pPr>
        <w:pStyle w:val="Default"/>
        <w:numPr>
          <w:ilvl w:val="0"/>
          <w:numId w:val="43"/>
        </w:numPr>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Zmluva musí obsahovať mechanizmy a spôsob výpočtu finančného vyrovnania v prípade, že platné právne predpisy o regulácii neumožňujú koncesionárovi návratnosť jeho investície. </w:t>
      </w:r>
    </w:p>
    <w:p w:rsidR="00A275EF" w:rsidRPr="00C339D9" w:rsidRDefault="00C339D9" w:rsidP="00C339D9">
      <w:pPr>
        <w:pStyle w:val="Default"/>
        <w:spacing w:before="120" w:after="120" w:line="288" w:lineRule="auto"/>
        <w:jc w:val="both"/>
        <w:rPr>
          <w:rFonts w:asciiTheme="minorHAnsi" w:hAnsiTheme="minorHAnsi" w:cstheme="minorHAnsi"/>
          <w:sz w:val="19"/>
          <w:szCs w:val="19"/>
        </w:rPr>
      </w:pPr>
      <w:r w:rsidRPr="00C339D9">
        <w:rPr>
          <w:rFonts w:asciiTheme="minorHAnsi" w:hAnsiTheme="minorHAnsi" w:cstheme="minorHAnsi"/>
          <w:sz w:val="19"/>
          <w:szCs w:val="19"/>
        </w:rPr>
        <w:t xml:space="preserve">V nadväznosti na stanovené podmienky pre poskytnutie nenávratného finančného príspevku pre príslušné projekty bude </w:t>
      </w:r>
      <w:r>
        <w:rPr>
          <w:rFonts w:asciiTheme="minorHAnsi" w:hAnsiTheme="minorHAnsi" w:cstheme="minorHAnsi"/>
          <w:sz w:val="19"/>
          <w:szCs w:val="19"/>
        </w:rPr>
        <w:t>RO pre IROP</w:t>
      </w:r>
      <w:r w:rsidRPr="00C339D9">
        <w:rPr>
          <w:rFonts w:asciiTheme="minorHAnsi" w:hAnsiTheme="minorHAnsi" w:cstheme="minorHAnsi"/>
          <w:sz w:val="19"/>
          <w:szCs w:val="19"/>
        </w:rPr>
        <w:t xml:space="preserve"> v pravidelných intervaloch zaisťovať kontrolu plnenia vyššie uvedených podmienok pre prevádzkové a koncesné zmluvy v programovom období 2014 – 2020 plus 5 rokov po skončení implementácie projektov.</w:t>
      </w:r>
    </w:p>
    <w:sectPr w:rsidR="00A275EF" w:rsidRPr="00C339D9" w:rsidSect="00637E6B">
      <w:headerReference w:type="default" r:id="rId8"/>
      <w:footerReference w:type="default" r:id="rId9"/>
      <w:headerReference w:type="first" r:id="rId10"/>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0C" w:rsidRDefault="00F05C0C">
      <w:r>
        <w:separator/>
      </w:r>
    </w:p>
    <w:p w:rsidR="00F05C0C" w:rsidRDefault="00F05C0C"/>
  </w:endnote>
  <w:endnote w:type="continuationSeparator" w:id="0">
    <w:p w:rsidR="00F05C0C" w:rsidRDefault="00F05C0C">
      <w:r>
        <w:continuationSeparator/>
      </w:r>
    </w:p>
    <w:p w:rsidR="00F05C0C" w:rsidRDefault="00F05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AD" w:rsidRDefault="00D77EAD" w:rsidP="00D77EAD">
    <w:pPr>
      <w:pStyle w:val="Hlavika"/>
      <w:tabs>
        <w:tab w:val="left" w:pos="709"/>
      </w:tabs>
      <w:rPr>
        <w:lang w:val="sk-SK"/>
      </w:rPr>
    </w:pPr>
  </w:p>
  <w:p w:rsidR="00A27A2C" w:rsidRPr="003530AF" w:rsidRDefault="00A27A2C"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0C" w:rsidRDefault="00F05C0C">
      <w:r>
        <w:separator/>
      </w:r>
    </w:p>
    <w:p w:rsidR="00F05C0C" w:rsidRDefault="00F05C0C"/>
  </w:footnote>
  <w:footnote w:type="continuationSeparator" w:id="0">
    <w:p w:rsidR="00F05C0C" w:rsidRDefault="00F05C0C">
      <w:r>
        <w:continuationSeparator/>
      </w:r>
    </w:p>
    <w:p w:rsidR="00F05C0C" w:rsidRDefault="00F05C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5C6" w:rsidRDefault="008375C6" w:rsidP="008375C6">
    <w:pPr>
      <w:pStyle w:val="Hlavika"/>
      <w:tabs>
        <w:tab w:val="left" w:pos="709"/>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6B" w:rsidRDefault="00637E6B" w:rsidP="00637E6B">
    <w:pPr>
      <w:pStyle w:val="Hlavika"/>
      <w:tabs>
        <w:tab w:val="left" w:pos="1977"/>
      </w:tabs>
      <w:ind w:firstLine="1977"/>
    </w:pPr>
    <w:r>
      <w:rPr>
        <w:noProof/>
        <w:lang w:val="sk-SK" w:eastAsia="sk-SK"/>
      </w:rPr>
      <w:drawing>
        <wp:anchor distT="0" distB="0" distL="114300" distR="114300" simplePos="0" relativeHeight="251663872" behindDoc="0" locked="0" layoutInCell="1" allowOverlap="1" wp14:anchorId="579C6069" wp14:editId="252B9023">
          <wp:simplePos x="0" y="0"/>
          <wp:positionH relativeFrom="column">
            <wp:posOffset>522605</wp:posOffset>
          </wp:positionH>
          <wp:positionV relativeFrom="paragraph">
            <wp:posOffset>-81280</wp:posOffset>
          </wp:positionV>
          <wp:extent cx="621665" cy="431800"/>
          <wp:effectExtent l="0" t="0" r="6985" b="635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4896" behindDoc="1" locked="0" layoutInCell="1" allowOverlap="1" wp14:anchorId="13454916" wp14:editId="64119793">
          <wp:simplePos x="0" y="0"/>
          <wp:positionH relativeFrom="column">
            <wp:posOffset>3955415</wp:posOffset>
          </wp:positionH>
          <wp:positionV relativeFrom="paragraph">
            <wp:posOffset>-106680</wp:posOffset>
          </wp:positionV>
          <wp:extent cx="1647825" cy="457200"/>
          <wp:effectExtent l="0" t="0" r="9525" b="0"/>
          <wp:wrapNone/>
          <wp:docPr id="4" name="Obrázok 4" descr="http://www.opotravinach.sk/app/webroot/files/talk_files/MP_web%20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opotravinach.sk/app/webroot/files/talk_files/MP_web%20maly.jpg"/>
                  <pic:cNvPicPr>
                    <a:picLocks noChangeAspect="1" noChangeArrowheads="1"/>
                  </pic:cNvPicPr>
                </pic:nvPicPr>
                <pic:blipFill>
                  <a:blip r:embed="rId2">
                    <a:extLst>
                      <a:ext uri="{28A0092B-C50C-407E-A947-70E740481C1C}">
                        <a14:useLocalDpi xmlns:a14="http://schemas.microsoft.com/office/drawing/2010/main" val="0"/>
                      </a:ext>
                    </a:extLst>
                  </a:blip>
                  <a:srcRect t="22073" b="30769"/>
                  <a:stretch>
                    <a:fillRect/>
                  </a:stretch>
                </pic:blipFill>
                <pic:spPr bwMode="auto">
                  <a:xfrm>
                    <a:off x="0" y="0"/>
                    <a:ext cx="1647825" cy="457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Európska</w:t>
    </w:r>
    <w:proofErr w:type="spellEnd"/>
    <w:r>
      <w:t xml:space="preserve"> </w:t>
    </w:r>
    <w:proofErr w:type="spellStart"/>
    <w:r>
      <w:t>únia</w:t>
    </w:r>
    <w:proofErr w:type="spellEnd"/>
  </w:p>
  <w:p w:rsidR="00637E6B" w:rsidRDefault="00637E6B" w:rsidP="00637E6B">
    <w:pPr>
      <w:pStyle w:val="Hlavika"/>
      <w:tabs>
        <w:tab w:val="left" w:pos="1977"/>
      </w:tabs>
    </w:pPr>
    <w:r>
      <w:tab/>
    </w:r>
    <w:proofErr w:type="spellStart"/>
    <w:r>
      <w:t>Európsky</w:t>
    </w:r>
    <w:proofErr w:type="spellEnd"/>
    <w:r>
      <w:t xml:space="preserve"> fond pre </w:t>
    </w:r>
    <w:proofErr w:type="spellStart"/>
    <w:r>
      <w:t>Regionálny</w:t>
    </w:r>
    <w:proofErr w:type="spellEnd"/>
    <w:r>
      <w:t xml:space="preserve"> </w:t>
    </w:r>
    <w:proofErr w:type="spellStart"/>
    <w:r>
      <w:t>rozvoj</w:t>
    </w:r>
    <w:proofErr w:type="spellEnd"/>
  </w:p>
  <w:p w:rsidR="00637E6B" w:rsidRDefault="00637E6B" w:rsidP="00637E6B">
    <w:pPr>
      <w:pStyle w:val="Hlavika"/>
      <w:tabs>
        <w:tab w:val="left" w:pos="1977"/>
      </w:tabs>
    </w:pPr>
    <w:r>
      <w:tab/>
    </w:r>
    <w:proofErr w:type="spellStart"/>
    <w:r>
      <w:t>Integrovaný</w:t>
    </w:r>
    <w:proofErr w:type="spellEnd"/>
    <w:r>
      <w:t xml:space="preserve"> </w:t>
    </w:r>
    <w:proofErr w:type="spellStart"/>
    <w:r>
      <w:t>regionálny</w:t>
    </w:r>
    <w:proofErr w:type="spellEnd"/>
    <w:r>
      <w:t xml:space="preserve"> </w:t>
    </w:r>
    <w:proofErr w:type="spellStart"/>
    <w:r>
      <w:t>operačný</w:t>
    </w:r>
    <w:proofErr w:type="spellEnd"/>
    <w:r>
      <w:t xml:space="preserve"> program</w:t>
    </w:r>
  </w:p>
  <w:p w:rsidR="00637E6B" w:rsidRDefault="00637E6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50B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B00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8A0A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385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15:restartNumberingAfterBreak="0">
    <w:nsid w:val="FFFFFF88"/>
    <w:multiLevelType w:val="singleLevel"/>
    <w:tmpl w:val="1F882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E30827"/>
    <w:multiLevelType w:val="hybridMultilevel"/>
    <w:tmpl w:val="F412E5F4"/>
    <w:lvl w:ilvl="0" w:tplc="B006444C">
      <w:start w:val="5"/>
      <w:numFmt w:val="bullet"/>
      <w:lvlText w:val="-"/>
      <w:lvlJc w:val="left"/>
      <w:pPr>
        <w:ind w:left="720" w:hanging="360"/>
      </w:pPr>
      <w:rPr>
        <w:rFonts w:ascii="Arial" w:eastAsia="Trebuchet MS" w:hAnsi="Arial" w:cs="Arial" w:hint="default"/>
      </w:rPr>
    </w:lvl>
    <w:lvl w:ilvl="1" w:tplc="3804794A">
      <w:numFmt w:val="bullet"/>
      <w:lvlText w:val="-"/>
      <w:lvlJc w:val="left"/>
      <w:pPr>
        <w:ind w:left="1440" w:hanging="360"/>
      </w:pPr>
      <w:rPr>
        <w:rFonts w:ascii="Arial" w:eastAsia="Times New Roman" w:hAnsi="Arial" w:hint="default"/>
        <w:b w:val="0"/>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564EED"/>
    <w:multiLevelType w:val="hybridMultilevel"/>
    <w:tmpl w:val="3FBA4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8" w15:restartNumberingAfterBreak="0">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2D458F"/>
    <w:multiLevelType w:val="hybridMultilevel"/>
    <w:tmpl w:val="F22637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3" w15:restartNumberingAfterBreak="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51012A"/>
    <w:multiLevelType w:val="hybridMultilevel"/>
    <w:tmpl w:val="A6E882CC"/>
    <w:lvl w:ilvl="0" w:tplc="B006444C">
      <w:start w:val="5"/>
      <w:numFmt w:val="bullet"/>
      <w:lvlText w:val="-"/>
      <w:lvlJc w:val="left"/>
      <w:pPr>
        <w:ind w:left="720" w:hanging="360"/>
      </w:pPr>
      <w:rPr>
        <w:rFonts w:ascii="Arial" w:eastAsia="Trebuchet MS"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DF6687"/>
    <w:multiLevelType w:val="hybridMultilevel"/>
    <w:tmpl w:val="57F82346"/>
    <w:lvl w:ilvl="0" w:tplc="041B0011">
      <w:start w:val="1"/>
      <w:numFmt w:val="decimal"/>
      <w:lvlText w:val="%1)"/>
      <w:lvlJc w:val="left"/>
      <w:pPr>
        <w:ind w:left="720" w:hanging="360"/>
      </w:pPr>
    </w:lvl>
    <w:lvl w:ilvl="1" w:tplc="92E6025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3E5EEE"/>
    <w:multiLevelType w:val="hybridMultilevel"/>
    <w:tmpl w:val="22A6919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964FF"/>
    <w:multiLevelType w:val="hybridMultilevel"/>
    <w:tmpl w:val="95C065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CF64F34"/>
    <w:multiLevelType w:val="hybridMultilevel"/>
    <w:tmpl w:val="22A6919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34"/>
  </w:num>
  <w:num w:numId="5">
    <w:abstractNumId w:val="17"/>
  </w:num>
  <w:num w:numId="6">
    <w:abstractNumId w:val="19"/>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7"/>
  </w:num>
  <w:num w:numId="25">
    <w:abstractNumId w:val="23"/>
  </w:num>
  <w:num w:numId="26">
    <w:abstractNumId w:val="29"/>
  </w:num>
  <w:num w:numId="27">
    <w:abstractNumId w:val="26"/>
  </w:num>
  <w:num w:numId="28">
    <w:abstractNumId w:val="18"/>
  </w:num>
  <w:num w:numId="29">
    <w:abstractNumId w:val="31"/>
  </w:num>
  <w:num w:numId="30">
    <w:abstractNumId w:val="28"/>
  </w:num>
  <w:num w:numId="31">
    <w:abstractNumId w:val="13"/>
  </w:num>
  <w:num w:numId="32">
    <w:abstractNumId w:val="25"/>
  </w:num>
  <w:num w:numId="33">
    <w:abstractNumId w:val="33"/>
  </w:num>
  <w:num w:numId="34">
    <w:abstractNumId w:val="1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num>
  <w:num w:numId="38">
    <w:abstractNumId w:val="15"/>
  </w:num>
  <w:num w:numId="39">
    <w:abstractNumId w:val="30"/>
  </w:num>
  <w:num w:numId="40">
    <w:abstractNumId w:val="20"/>
  </w:num>
  <w:num w:numId="41">
    <w:abstractNumId w:val="16"/>
  </w:num>
  <w:num w:numId="42">
    <w:abstractNumId w:val="32"/>
  </w:num>
  <w:num w:numId="43">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55"/>
    <w:rsid w:val="000016A5"/>
    <w:rsid w:val="00020A5B"/>
    <w:rsid w:val="00030C5B"/>
    <w:rsid w:val="0003748A"/>
    <w:rsid w:val="00070FC4"/>
    <w:rsid w:val="00071987"/>
    <w:rsid w:val="00073D03"/>
    <w:rsid w:val="00074D2F"/>
    <w:rsid w:val="0007555C"/>
    <w:rsid w:val="00075C1E"/>
    <w:rsid w:val="0008794A"/>
    <w:rsid w:val="00095956"/>
    <w:rsid w:val="00095FE3"/>
    <w:rsid w:val="000A25AE"/>
    <w:rsid w:val="000A3642"/>
    <w:rsid w:val="000B024D"/>
    <w:rsid w:val="000B19C4"/>
    <w:rsid w:val="000B7751"/>
    <w:rsid w:val="000C07D2"/>
    <w:rsid w:val="000D7DB9"/>
    <w:rsid w:val="0011692E"/>
    <w:rsid w:val="001206DF"/>
    <w:rsid w:val="0012336B"/>
    <w:rsid w:val="00137B33"/>
    <w:rsid w:val="00143AD7"/>
    <w:rsid w:val="001452B6"/>
    <w:rsid w:val="00146657"/>
    <w:rsid w:val="0017198C"/>
    <w:rsid w:val="00174AFE"/>
    <w:rsid w:val="00182989"/>
    <w:rsid w:val="00182C05"/>
    <w:rsid w:val="001A19F7"/>
    <w:rsid w:val="001A3801"/>
    <w:rsid w:val="001A4B95"/>
    <w:rsid w:val="001A4E24"/>
    <w:rsid w:val="001B6E17"/>
    <w:rsid w:val="001C2EF4"/>
    <w:rsid w:val="001E4169"/>
    <w:rsid w:val="001F0C13"/>
    <w:rsid w:val="00201E9D"/>
    <w:rsid w:val="0020278E"/>
    <w:rsid w:val="002066F3"/>
    <w:rsid w:val="00207FCC"/>
    <w:rsid w:val="00210E5E"/>
    <w:rsid w:val="00213203"/>
    <w:rsid w:val="00220042"/>
    <w:rsid w:val="00221477"/>
    <w:rsid w:val="0022395D"/>
    <w:rsid w:val="002330EB"/>
    <w:rsid w:val="00235D74"/>
    <w:rsid w:val="00236144"/>
    <w:rsid w:val="0024576C"/>
    <w:rsid w:val="00253BF6"/>
    <w:rsid w:val="002557C9"/>
    <w:rsid w:val="0025665A"/>
    <w:rsid w:val="00260A1D"/>
    <w:rsid w:val="00272EE5"/>
    <w:rsid w:val="00274E01"/>
    <w:rsid w:val="00295BF2"/>
    <w:rsid w:val="002A053C"/>
    <w:rsid w:val="002A2D62"/>
    <w:rsid w:val="002D5FCD"/>
    <w:rsid w:val="002D7602"/>
    <w:rsid w:val="002E25C8"/>
    <w:rsid w:val="002E32BC"/>
    <w:rsid w:val="002E47C4"/>
    <w:rsid w:val="003038D5"/>
    <w:rsid w:val="0031390F"/>
    <w:rsid w:val="0031599A"/>
    <w:rsid w:val="00322152"/>
    <w:rsid w:val="0032793C"/>
    <w:rsid w:val="003530AF"/>
    <w:rsid w:val="00360EB6"/>
    <w:rsid w:val="00362BC5"/>
    <w:rsid w:val="00364196"/>
    <w:rsid w:val="00375271"/>
    <w:rsid w:val="00392F8B"/>
    <w:rsid w:val="00392FE4"/>
    <w:rsid w:val="00394C79"/>
    <w:rsid w:val="003977EF"/>
    <w:rsid w:val="003A1398"/>
    <w:rsid w:val="003D424B"/>
    <w:rsid w:val="003D6630"/>
    <w:rsid w:val="003E74DC"/>
    <w:rsid w:val="003F18CD"/>
    <w:rsid w:val="003F22DC"/>
    <w:rsid w:val="0040246A"/>
    <w:rsid w:val="00402DEA"/>
    <w:rsid w:val="004040B0"/>
    <w:rsid w:val="004169EC"/>
    <w:rsid w:val="0042148A"/>
    <w:rsid w:val="004257D7"/>
    <w:rsid w:val="00441746"/>
    <w:rsid w:val="00460483"/>
    <w:rsid w:val="00496B11"/>
    <w:rsid w:val="00496CE1"/>
    <w:rsid w:val="004A531E"/>
    <w:rsid w:val="004A6C86"/>
    <w:rsid w:val="004B4FFD"/>
    <w:rsid w:val="004B53E6"/>
    <w:rsid w:val="004B67CC"/>
    <w:rsid w:val="004F7D8B"/>
    <w:rsid w:val="00505FF4"/>
    <w:rsid w:val="00532D0A"/>
    <w:rsid w:val="00546FB5"/>
    <w:rsid w:val="0057284A"/>
    <w:rsid w:val="00582B72"/>
    <w:rsid w:val="00590B59"/>
    <w:rsid w:val="005936FF"/>
    <w:rsid w:val="005B4CAD"/>
    <w:rsid w:val="005B72FA"/>
    <w:rsid w:val="005C0263"/>
    <w:rsid w:val="005D670E"/>
    <w:rsid w:val="005F0693"/>
    <w:rsid w:val="005F1143"/>
    <w:rsid w:val="00606BC7"/>
    <w:rsid w:val="00610E17"/>
    <w:rsid w:val="00623A8A"/>
    <w:rsid w:val="00624DC2"/>
    <w:rsid w:val="006328F5"/>
    <w:rsid w:val="00637E6B"/>
    <w:rsid w:val="006620EF"/>
    <w:rsid w:val="00670284"/>
    <w:rsid w:val="00677B27"/>
    <w:rsid w:val="0068463D"/>
    <w:rsid w:val="0068481C"/>
    <w:rsid w:val="006859B7"/>
    <w:rsid w:val="00692C8C"/>
    <w:rsid w:val="006A494E"/>
    <w:rsid w:val="006C296C"/>
    <w:rsid w:val="006D02FC"/>
    <w:rsid w:val="006D6107"/>
    <w:rsid w:val="006E180C"/>
    <w:rsid w:val="006F2C90"/>
    <w:rsid w:val="006F6C05"/>
    <w:rsid w:val="006F6FEA"/>
    <w:rsid w:val="006F71E5"/>
    <w:rsid w:val="007021D8"/>
    <w:rsid w:val="00711003"/>
    <w:rsid w:val="00726878"/>
    <w:rsid w:val="00726CE6"/>
    <w:rsid w:val="00726FE1"/>
    <w:rsid w:val="00750341"/>
    <w:rsid w:val="00755063"/>
    <w:rsid w:val="00777B34"/>
    <w:rsid w:val="00781B17"/>
    <w:rsid w:val="0078250C"/>
    <w:rsid w:val="00783127"/>
    <w:rsid w:val="007877D4"/>
    <w:rsid w:val="0079594D"/>
    <w:rsid w:val="007A1AEE"/>
    <w:rsid w:val="007A44D3"/>
    <w:rsid w:val="007B4D9C"/>
    <w:rsid w:val="007D22CE"/>
    <w:rsid w:val="007D3B89"/>
    <w:rsid w:val="007D7B45"/>
    <w:rsid w:val="007E1055"/>
    <w:rsid w:val="007F11EE"/>
    <w:rsid w:val="00811BBB"/>
    <w:rsid w:val="008201A2"/>
    <w:rsid w:val="008375C6"/>
    <w:rsid w:val="00847CA7"/>
    <w:rsid w:val="008503A8"/>
    <w:rsid w:val="00856B36"/>
    <w:rsid w:val="00860775"/>
    <w:rsid w:val="00872107"/>
    <w:rsid w:val="00875E04"/>
    <w:rsid w:val="008A2755"/>
    <w:rsid w:val="008A7E44"/>
    <w:rsid w:val="008B232F"/>
    <w:rsid w:val="008B2E3C"/>
    <w:rsid w:val="008B3AF0"/>
    <w:rsid w:val="008B3E76"/>
    <w:rsid w:val="008B4AC0"/>
    <w:rsid w:val="008C35E7"/>
    <w:rsid w:val="008C3FA4"/>
    <w:rsid w:val="008C5EDC"/>
    <w:rsid w:val="008E4E07"/>
    <w:rsid w:val="008E6769"/>
    <w:rsid w:val="008E7ED1"/>
    <w:rsid w:val="008F4C12"/>
    <w:rsid w:val="00900826"/>
    <w:rsid w:val="00907754"/>
    <w:rsid w:val="0091097D"/>
    <w:rsid w:val="00921B82"/>
    <w:rsid w:val="0093353B"/>
    <w:rsid w:val="00935030"/>
    <w:rsid w:val="00956973"/>
    <w:rsid w:val="00962584"/>
    <w:rsid w:val="00965057"/>
    <w:rsid w:val="00991839"/>
    <w:rsid w:val="00993631"/>
    <w:rsid w:val="009D0EC2"/>
    <w:rsid w:val="009D7ED9"/>
    <w:rsid w:val="009E21D5"/>
    <w:rsid w:val="009E224C"/>
    <w:rsid w:val="009F568A"/>
    <w:rsid w:val="00A0681B"/>
    <w:rsid w:val="00A06919"/>
    <w:rsid w:val="00A275EF"/>
    <w:rsid w:val="00A27A2C"/>
    <w:rsid w:val="00A37BDF"/>
    <w:rsid w:val="00A40230"/>
    <w:rsid w:val="00A81CF2"/>
    <w:rsid w:val="00A97651"/>
    <w:rsid w:val="00AC292D"/>
    <w:rsid w:val="00AD41A1"/>
    <w:rsid w:val="00AE0D5E"/>
    <w:rsid w:val="00AE5FAD"/>
    <w:rsid w:val="00B12C89"/>
    <w:rsid w:val="00B20785"/>
    <w:rsid w:val="00B219B5"/>
    <w:rsid w:val="00B238EE"/>
    <w:rsid w:val="00B26AB7"/>
    <w:rsid w:val="00B26B5C"/>
    <w:rsid w:val="00B3675D"/>
    <w:rsid w:val="00B56763"/>
    <w:rsid w:val="00B60C55"/>
    <w:rsid w:val="00B670CC"/>
    <w:rsid w:val="00B8478F"/>
    <w:rsid w:val="00BA2A39"/>
    <w:rsid w:val="00BB2B77"/>
    <w:rsid w:val="00BB3322"/>
    <w:rsid w:val="00BB45CE"/>
    <w:rsid w:val="00BB696C"/>
    <w:rsid w:val="00BB71C5"/>
    <w:rsid w:val="00BC07E3"/>
    <w:rsid w:val="00BE6734"/>
    <w:rsid w:val="00C339D9"/>
    <w:rsid w:val="00C444B3"/>
    <w:rsid w:val="00C4496F"/>
    <w:rsid w:val="00C60815"/>
    <w:rsid w:val="00C97A0D"/>
    <w:rsid w:val="00CA01E2"/>
    <w:rsid w:val="00CA08DD"/>
    <w:rsid w:val="00CB0293"/>
    <w:rsid w:val="00CB40D6"/>
    <w:rsid w:val="00CC08EE"/>
    <w:rsid w:val="00CD44BA"/>
    <w:rsid w:val="00CD7CA3"/>
    <w:rsid w:val="00CD7E26"/>
    <w:rsid w:val="00CE00BE"/>
    <w:rsid w:val="00CE77E6"/>
    <w:rsid w:val="00D1104D"/>
    <w:rsid w:val="00D77EAD"/>
    <w:rsid w:val="00DC6C4A"/>
    <w:rsid w:val="00DC7631"/>
    <w:rsid w:val="00DE50F2"/>
    <w:rsid w:val="00DF1310"/>
    <w:rsid w:val="00DF22A0"/>
    <w:rsid w:val="00E23F79"/>
    <w:rsid w:val="00E2425D"/>
    <w:rsid w:val="00E25E6F"/>
    <w:rsid w:val="00E421C0"/>
    <w:rsid w:val="00E42428"/>
    <w:rsid w:val="00E42491"/>
    <w:rsid w:val="00E425C2"/>
    <w:rsid w:val="00E4734A"/>
    <w:rsid w:val="00E64C81"/>
    <w:rsid w:val="00E65A60"/>
    <w:rsid w:val="00E70644"/>
    <w:rsid w:val="00E8151A"/>
    <w:rsid w:val="00E91EAE"/>
    <w:rsid w:val="00ED39F8"/>
    <w:rsid w:val="00ED6B25"/>
    <w:rsid w:val="00EE0B0C"/>
    <w:rsid w:val="00EE18A6"/>
    <w:rsid w:val="00EE67A7"/>
    <w:rsid w:val="00F028DD"/>
    <w:rsid w:val="00F0558E"/>
    <w:rsid w:val="00F05C0C"/>
    <w:rsid w:val="00F06DA9"/>
    <w:rsid w:val="00F1784D"/>
    <w:rsid w:val="00F17F4C"/>
    <w:rsid w:val="00F21358"/>
    <w:rsid w:val="00F2676F"/>
    <w:rsid w:val="00F33F82"/>
    <w:rsid w:val="00F35321"/>
    <w:rsid w:val="00F433F7"/>
    <w:rsid w:val="00F56CFD"/>
    <w:rsid w:val="00F60038"/>
    <w:rsid w:val="00F62292"/>
    <w:rsid w:val="00F65BCE"/>
    <w:rsid w:val="00F74914"/>
    <w:rsid w:val="00F85DDA"/>
    <w:rsid w:val="00F93335"/>
    <w:rsid w:val="00FB533A"/>
    <w:rsid w:val="00FC2858"/>
    <w:rsid w:val="00FC41B7"/>
    <w:rsid w:val="00FD1F06"/>
    <w:rsid w:val="00FE07E4"/>
    <w:rsid w:val="00FE46A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E99C66-24B8-46DF-ACEA-E9CF1911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Odsekzoznamu">
    <w:name w:val="List Paragraph"/>
    <w:basedOn w:val="Normlny"/>
    <w:link w:val="OdsekzoznamuChar"/>
    <w:uiPriority w:val="99"/>
    <w:qFormat/>
    <w:rsid w:val="007E1055"/>
    <w:pPr>
      <w:ind w:left="720"/>
      <w:contextualSpacing/>
    </w:pPr>
    <w:rPr>
      <w:rFonts w:cs="Arial"/>
      <w:sz w:val="24"/>
      <w:lang w:val="sk-SK" w:eastAsia="cs-CZ"/>
    </w:rPr>
  </w:style>
  <w:style w:type="character" w:customStyle="1" w:styleId="OdsekzoznamuChar">
    <w:name w:val="Odsek zoznamu Char"/>
    <w:basedOn w:val="Predvolenpsmoodseku"/>
    <w:link w:val="Odsekzoznamu"/>
    <w:uiPriority w:val="99"/>
    <w:locked/>
    <w:rsid w:val="007E1055"/>
    <w:rPr>
      <w:rFonts w:ascii="Arial" w:hAnsi="Arial" w:cs="Arial"/>
      <w:sz w:val="24"/>
      <w:szCs w:val="24"/>
      <w:lang w:val="sk-SK" w:eastAsia="cs-CZ"/>
    </w:rPr>
  </w:style>
  <w:style w:type="character" w:styleId="PouitHypertextovPrepojenie">
    <w:name w:val="FollowedHyperlink"/>
    <w:basedOn w:val="Predvolenpsmoodseku"/>
    <w:semiHidden/>
    <w:unhideWhenUsed/>
    <w:rsid w:val="00872107"/>
    <w:rPr>
      <w:color w:val="C9DD03" w:themeColor="followedHyperlink"/>
      <w:u w:val="single"/>
    </w:rPr>
  </w:style>
  <w:style w:type="paragraph" w:styleId="Normlnywebov">
    <w:name w:val="Normal (Web)"/>
    <w:basedOn w:val="Normlny"/>
    <w:uiPriority w:val="99"/>
    <w:semiHidden/>
    <w:unhideWhenUsed/>
    <w:rsid w:val="00692C8C"/>
    <w:pPr>
      <w:spacing w:before="100" w:beforeAutospacing="1" w:after="100" w:afterAutospacing="1"/>
    </w:pPr>
    <w:rPr>
      <w:rFonts w:ascii="Times New Roman" w:hAnsi="Times New Roman"/>
      <w:sz w:val="24"/>
      <w:lang w:val="sk-SK" w:eastAsia="sk-SK"/>
    </w:rPr>
  </w:style>
  <w:style w:type="paragraph" w:styleId="Zarkazkladnhotextu">
    <w:name w:val="Body Text Indent"/>
    <w:basedOn w:val="Normlny"/>
    <w:link w:val="ZarkazkladnhotextuChar"/>
    <w:rsid w:val="000B19C4"/>
    <w:pPr>
      <w:suppressAutoHyphens/>
      <w:jc w:val="both"/>
    </w:pPr>
    <w:rPr>
      <w:rFonts w:ascii="Times New Roman" w:eastAsia="Arial Unicode MS" w:hAnsi="Times New Roman"/>
      <w:sz w:val="22"/>
      <w:szCs w:val="22"/>
      <w:lang w:val="sk-SK" w:eastAsia="ar-SA"/>
    </w:rPr>
  </w:style>
  <w:style w:type="character" w:customStyle="1" w:styleId="ZarkazkladnhotextuChar">
    <w:name w:val="Zarážka základného textu Char"/>
    <w:basedOn w:val="Predvolenpsmoodseku"/>
    <w:link w:val="Zarkazkladnhotextu"/>
    <w:rsid w:val="000B19C4"/>
    <w:rPr>
      <w:rFonts w:eastAsia="Arial Unicode MS"/>
      <w:sz w:val="22"/>
      <w:szCs w:val="22"/>
      <w:lang w:val="sk-SK" w:eastAsia="ar-SA"/>
    </w:rPr>
  </w:style>
  <w:style w:type="paragraph" w:customStyle="1" w:styleId="Default">
    <w:name w:val="Default"/>
    <w:rsid w:val="00A275EF"/>
    <w:pPr>
      <w:autoSpaceDE w:val="0"/>
      <w:autoSpaceDN w:val="0"/>
      <w:adjustRightInd w:val="0"/>
    </w:pPr>
    <w:rPr>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23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9CD2-DD41-4FC2-B6C8-BE92007F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1108</Words>
  <Characters>6322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autor</cp:lastModifiedBy>
  <cp:revision>4</cp:revision>
  <cp:lastPrinted>2006-02-10T14:19:00Z</cp:lastPrinted>
  <dcterms:created xsi:type="dcterms:W3CDTF">2015-11-26T07:50:00Z</dcterms:created>
  <dcterms:modified xsi:type="dcterms:W3CDTF">2016-02-01T16:44:00Z</dcterms:modified>
</cp:coreProperties>
</file>